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3A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fldChar w:fldCharType="end"/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2"/>
        <w:gridCol w:w="4733"/>
      </w:tblGrid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 w:rsidP="00FF2AD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услуге или работе</w:t>
            </w:r>
            <w:r>
              <w:fldChar w:fldCharType="end"/>
            </w:r>
            <w:bookmarkEnd w:id="2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BA4A08" w:rsidRDefault="00BA4A08" w:rsidP="00BA4A08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BA4A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Доступ персонала и спецтехники Подрядчика и Субподрядных организаций к месту производства работ осуществляется по пропускам.</w:t>
            </w:r>
          </w:p>
          <w:p w:rsidR="00BA4A08" w:rsidRPr="00BA4A08" w:rsidRDefault="00BA4A08" w:rsidP="00BA4A08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A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Соблюдать правила противопожарной безопасности, охраны труда, не нарушая при этом установленных требований режима работы Заказчика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.</w:t>
            </w:r>
          </w:p>
          <w:p w:rsidR="00BA4A08" w:rsidRPr="003B22E3" w:rsidRDefault="00BA4A08" w:rsidP="00BA4A08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A4A08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После завершения технологических операций производить уборку своего рабочего места, с вывозом и дальнейшей утилизацией материалов, тары и другого строительного мусора</w:t>
            </w:r>
          </w:p>
          <w:p w:rsidR="003B22E3" w:rsidRPr="003B22E3" w:rsidRDefault="003B22E3" w:rsidP="00BA4A08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3B22E3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Подрядчик, компенсирует финансовой ущерб Заказчика, вызванный результатами некачественно выполненых работ, применением некачественных материалов, повреждением оборудования Заказчика, в объеме 100%.</w:t>
            </w:r>
          </w:p>
          <w:p w:rsidR="00E03C5B" w:rsidRPr="00BA4A08" w:rsidRDefault="00E03C5B" w:rsidP="00E03C5B">
            <w:pPr>
              <w:pStyle w:val="a7"/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03F99" w:rsidRDefault="00503F99" w:rsidP="00503F9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9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Разработать ППР на Ремонт лакокрасочных покрытий металлоконструкций РВС и выполнять все работы согласно технологической карты.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503F99" w:rsidRDefault="00503F99" w:rsidP="00503F9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F99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Во время работ и по их окончанию ЛКП должно пройти контроль качества окраски, толщину покрытия и испытания на адгезионную прочность.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BA4A08" w:rsidP="00BA4A08">
            <w:pPr>
              <w:pStyle w:val="21"/>
              <w:numPr>
                <w:ilvl w:val="0"/>
                <w:numId w:val="5"/>
              </w:numPr>
              <w:spacing w:before="120"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Персонал Исполнителя должен иметь квалификацию </w:t>
            </w:r>
            <w:r w:rsidRPr="00830C3F">
              <w:rPr>
                <w:color w:val="000000"/>
              </w:rPr>
              <w:t>необходим</w:t>
            </w:r>
            <w:r>
              <w:rPr>
                <w:color w:val="000000"/>
              </w:rPr>
              <w:t>ую для выполнения комплекса работ определенных настоящими Требованиями Заказчика.</w:t>
            </w:r>
          </w:p>
          <w:p w:rsidR="00BA4A08" w:rsidRDefault="00BA4A08" w:rsidP="00BA4A08">
            <w:pPr>
              <w:pStyle w:val="21"/>
              <w:numPr>
                <w:ilvl w:val="0"/>
                <w:numId w:val="5"/>
              </w:numPr>
              <w:spacing w:before="120" w:after="0" w:line="100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Персонал Исполнителя должен быть аттестован по охране труда, промышленной безопасности (по соответствующей области аттестации), пожарной безопасности, для выполнения специфических работ (работа с электрооборудованием, работа с грузоподъемными механизмами, работа со спецжидкостями, газоопасные работы и т.д.).</w:t>
            </w:r>
          </w:p>
          <w:p w:rsidR="00BA4A08" w:rsidRDefault="00BA4A08" w:rsidP="00BA4A08">
            <w:pPr>
              <w:pStyle w:val="21"/>
              <w:numPr>
                <w:ilvl w:val="0"/>
                <w:numId w:val="5"/>
              </w:numPr>
              <w:spacing w:before="120" w:after="0" w:line="100" w:lineRule="atLeast"/>
              <w:jc w:val="both"/>
              <w:rPr>
                <w:color w:val="000000"/>
              </w:rPr>
            </w:pPr>
            <w:r>
              <w:lastRenderedPageBreak/>
              <w:t>Исполнитель обязан соблюдать установленные требования: охраны труда, техники безопасности, пожарной безопасности, промышленной санитарии, охраны окружающей среды, СНиПов, СаНПиНа, МПОТ. Подрядчик самостоятельно несет ответственность за соблюдение установленных требований.</w:t>
            </w:r>
          </w:p>
          <w:p w:rsidR="00BA4A08" w:rsidRPr="00BA4A08" w:rsidRDefault="00BA4A08" w:rsidP="00BA4A08">
            <w:pPr>
              <w:pStyle w:val="21"/>
              <w:numPr>
                <w:ilvl w:val="0"/>
                <w:numId w:val="5"/>
              </w:numPr>
              <w:spacing w:before="120" w:after="0" w:line="100" w:lineRule="atLeast"/>
              <w:jc w:val="both"/>
              <w:rPr>
                <w:color w:val="000000"/>
              </w:rPr>
            </w:pPr>
            <w:r>
              <w:t>Исполнитель, при проведении работ на объекте Заказчика должен иметь необходимое оборудование и инструмент, а также набор расходных материалов.</w:t>
            </w:r>
          </w:p>
        </w:tc>
      </w:tr>
      <w:tr w:rsidR="0082541E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1E" w:rsidRDefault="0082541E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Требования к финансовому взаимодействию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1E" w:rsidRDefault="00C7405D" w:rsidP="00C7405D">
            <w:pPr>
              <w:pStyle w:val="21"/>
              <w:spacing w:before="120" w:after="0" w:line="100" w:lineRule="atLeast"/>
              <w:ind w:left="4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Валютой договора является российский рубль. Оплата производится путем перечисления денежных средств на расчетный счет Исполнителя в срок </w:t>
            </w:r>
            <w:r>
              <w:rPr>
                <w:color w:val="000000"/>
              </w:rPr>
              <w:fldChar w:fldCharType="begin">
                <w:ffData>
                  <w:name w:val="ТекстовоеПоле83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</w:r>
            <w:r>
              <w:rPr>
                <w:color w:val="000000"/>
              </w:rPr>
              <w:fldChar w:fldCharType="separate"/>
            </w:r>
            <w:r>
              <w:rPr>
                <w:noProof/>
                <w:color w:val="000000"/>
              </w:rPr>
              <w:t> </w:t>
            </w:r>
            <w:r>
              <w:rPr>
                <w:noProof/>
                <w:color w:val="000000"/>
              </w:rPr>
              <w:t>до 30 банковских дней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с даты подписания Акта выполненных работ обеими сторонами. </w:t>
            </w:r>
            <w:r w:rsidRPr="00A45F89">
              <w:rPr>
                <w:color w:val="000000"/>
              </w:rPr>
              <w:t>В случае заключения договора с СМСП оплата производится</w:t>
            </w:r>
            <w:r w:rsidRPr="00510106">
              <w:rPr>
                <w:color w:val="000000"/>
              </w:rPr>
              <w:t xml:space="preserve"> </w:t>
            </w:r>
            <w:r w:rsidRPr="00A45F89">
              <w:rPr>
                <w:color w:val="000000"/>
              </w:rPr>
              <w:t xml:space="preserve">путем перечисления денежных средств на расчетный счет Поставщика в течении 7 (семи) рабочих дней </w:t>
            </w:r>
            <w:r>
              <w:rPr>
                <w:color w:val="000000"/>
              </w:rPr>
              <w:t>с даты подписания</w:t>
            </w:r>
            <w:r w:rsidRPr="00A45F89">
              <w:rPr>
                <w:color w:val="000000"/>
              </w:rPr>
              <w:t xml:space="preserve"> Сторонами</w:t>
            </w:r>
            <w:r>
              <w:rPr>
                <w:color w:val="000000"/>
              </w:rPr>
              <w:t xml:space="preserve"> Акта выполненных работ.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3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упаковке и/или доставке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3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C81A39" w:rsidRDefault="00C81A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Транспортировка и хранение ЛКМ должна осуществляться в герметично закрытых упаковках, при температуре от +3 до +30℃</w:t>
            </w:r>
            <w:r w:rsidR="008B59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таким образом, чтобы не наносить ущерб потребительским свойствам ЛКМ. 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A08" w:rsidRPr="00BA4A08" w:rsidRDefault="00BA4A08" w:rsidP="0048773F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A4A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Разработать ППР на Ремонт лакокрасочных покрытий металлоконструкций РВС</w:t>
            </w:r>
          </w:p>
          <w:p w:rsidR="00BA4A08" w:rsidRPr="00BA4A08" w:rsidRDefault="00BA4A08" w:rsidP="0048773F">
            <w:pPr>
              <w:pStyle w:val="a7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BA4A08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zh-CN"/>
              </w:rPr>
              <w:t>В рабочей документации предусмотреть:</w:t>
            </w:r>
          </w:p>
          <w:p w:rsidR="00BA4A08" w:rsidRDefault="00BA4A08" w:rsidP="00BA4A08">
            <w:pPr>
              <w:pStyle w:val="ae"/>
              <w:spacing w:before="120" w:after="0"/>
              <w:jc w:val="both"/>
            </w:pPr>
            <w:r>
              <w:t xml:space="preserve">- </w:t>
            </w:r>
            <w:r w:rsidRPr="00964AE0">
              <w:t>Устройство антикоррозионной защиты металлоконструкций внутренней</w:t>
            </w:r>
            <w:r>
              <w:t xml:space="preserve"> и наружных</w:t>
            </w:r>
            <w:r w:rsidRPr="00964AE0">
              <w:t xml:space="preserve"> поверхност</w:t>
            </w:r>
            <w:r>
              <w:t>ей</w:t>
            </w:r>
            <w:r w:rsidRPr="00964AE0">
              <w:t xml:space="preserve"> резервуара с использованием грунтовочн</w:t>
            </w:r>
            <w:r>
              <w:t>ых</w:t>
            </w:r>
            <w:r w:rsidRPr="00964AE0">
              <w:t xml:space="preserve"> </w:t>
            </w:r>
            <w:r>
              <w:t>и</w:t>
            </w:r>
            <w:r w:rsidRPr="00964AE0">
              <w:t xml:space="preserve"> укрывн</w:t>
            </w:r>
            <w:r>
              <w:t>ых</w:t>
            </w:r>
            <w:r w:rsidRPr="00964AE0">
              <w:t xml:space="preserve"> материал</w:t>
            </w:r>
            <w:r>
              <w:t>ов</w:t>
            </w:r>
            <w:r w:rsidRPr="00964AE0">
              <w:t xml:space="preserve"> </w:t>
            </w:r>
            <w:r>
              <w:t>импортного и российского производства</w:t>
            </w:r>
            <w:r w:rsidRPr="00964AE0">
              <w:t xml:space="preserve"> </w:t>
            </w:r>
            <w:r>
              <w:t xml:space="preserve">тип: </w:t>
            </w:r>
            <w:r w:rsidRPr="00964AE0">
              <w:t xml:space="preserve">Tikkurila </w:t>
            </w:r>
            <w:r w:rsidRPr="00F12645">
              <w:t>Пермокор,</w:t>
            </w:r>
            <w:r>
              <w:t xml:space="preserve"> </w:t>
            </w:r>
            <w:r w:rsidRPr="00F12645">
              <w:t>Акрус-полиур, Антикор БЭП-М, ТЕХКОР-121</w:t>
            </w:r>
            <w:r w:rsidR="00BD4A1C">
              <w:t xml:space="preserve"> и другие аналоги</w:t>
            </w:r>
            <w:r>
              <w:t xml:space="preserve">, </w:t>
            </w:r>
            <w:r w:rsidRPr="00F12645">
              <w:t>имеющие необходимые сертификаты и соответствующие требованиям</w:t>
            </w:r>
            <w:r>
              <w:t>.</w:t>
            </w:r>
          </w:p>
          <w:p w:rsidR="00BA4A08" w:rsidRDefault="00BA4A08" w:rsidP="00BA4A08">
            <w:pPr>
              <w:pStyle w:val="ae"/>
              <w:spacing w:before="120" w:after="0"/>
              <w:jc w:val="both"/>
            </w:pPr>
            <w:r>
              <w:t xml:space="preserve">- </w:t>
            </w:r>
            <w:r w:rsidRPr="00A97335">
              <w:t xml:space="preserve">Цветовые решения наружной поверхности </w:t>
            </w:r>
            <w:r w:rsidRPr="00A97335">
              <w:lastRenderedPageBreak/>
              <w:t>резервуаров должна соответствовать гамме имеющихся резервуаров, что соответствует RAL 1013.</w:t>
            </w:r>
          </w:p>
          <w:p w:rsidR="00BA4A08" w:rsidRPr="00BA4A08" w:rsidRDefault="00BA4A08" w:rsidP="0048773F">
            <w:pPr>
              <w:pStyle w:val="ae"/>
              <w:numPr>
                <w:ilvl w:val="0"/>
                <w:numId w:val="7"/>
              </w:numPr>
              <w:spacing w:before="120" w:after="0"/>
              <w:jc w:val="both"/>
            </w:pPr>
            <w:r w:rsidRPr="00097194">
              <w:t>Предоставить Заключение</w:t>
            </w:r>
            <w:r w:rsidRPr="00131F7A"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ФГУП </w:t>
            </w:r>
            <w:r w:rsidRPr="00131F7A">
              <w:rPr>
                <w:rFonts w:eastAsia="Times New Roman"/>
                <w:color w:val="000000"/>
                <w:kern w:val="0"/>
                <w:lang w:eastAsia="ru-RU"/>
              </w:rPr>
              <w:t>ГосНИИ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 xml:space="preserve"> </w:t>
            </w:r>
            <w:r w:rsidRPr="00131F7A">
              <w:rPr>
                <w:rFonts w:eastAsia="Times New Roman"/>
                <w:color w:val="000000"/>
                <w:kern w:val="0"/>
                <w:lang w:eastAsia="ru-RU"/>
              </w:rPr>
              <w:t>ГА о возможности применения</w:t>
            </w:r>
            <w:r>
              <w:rPr>
                <w:rFonts w:eastAsia="Times New Roman"/>
                <w:color w:val="000000"/>
                <w:kern w:val="0"/>
                <w:lang w:eastAsia="ru-RU"/>
              </w:rPr>
              <w:t>, планируемого к использованию</w:t>
            </w:r>
            <w:r w:rsidRPr="00131F7A">
              <w:rPr>
                <w:rFonts w:eastAsia="Times New Roman"/>
                <w:color w:val="000000"/>
                <w:kern w:val="0"/>
                <w:lang w:eastAsia="ru-RU"/>
              </w:rPr>
              <w:t xml:space="preserve"> ЛКМ для производства антикоррозионного покрытия внутренней поверхности резервуаров для хранения авиаГСМ в части влияния компонентов ЛКП на качество авиаГСМ.</w:t>
            </w:r>
          </w:p>
          <w:p w:rsidR="00BA4A08" w:rsidRPr="0048773F" w:rsidRDefault="00BA4A08" w:rsidP="0048773F">
            <w:pPr>
              <w:pStyle w:val="ae"/>
              <w:numPr>
                <w:ilvl w:val="0"/>
                <w:numId w:val="7"/>
              </w:numPr>
              <w:spacing w:before="120" w:after="0"/>
              <w:jc w:val="both"/>
            </w:pPr>
            <w:r w:rsidRPr="00097194">
              <w:t xml:space="preserve">На каждую партию ЛКМ должны быть предоставлены русифицированные оригиналы сертификата качества и правил безопасности, подписанные уполномоченными лицами фирмы-изготовителя с последней версией спецификации, а так же техническую документацию (Приложение №1), технологию нанесения антикоррозионного ЛКП и санитарно-эпидемиологическое заключение, оформленные в установленном порядке. </w:t>
            </w:r>
          </w:p>
          <w:p w:rsidR="0048773F" w:rsidRPr="007F3491" w:rsidRDefault="0048773F" w:rsidP="0048773F">
            <w:pPr>
              <w:pStyle w:val="af0"/>
              <w:spacing w:before="120" w:beforeAutospacing="0"/>
              <w:jc w:val="both"/>
            </w:pPr>
            <w:r>
              <w:t xml:space="preserve">5, </w:t>
            </w:r>
            <w:r w:rsidRPr="007F3491">
              <w:t>После окончания работ приемочной комиссии составляется Акт приемки резервуара, для чего предоставляют приложения:</w:t>
            </w:r>
          </w:p>
          <w:p w:rsidR="0048773F" w:rsidRPr="007F3491" w:rsidRDefault="0048773F" w:rsidP="0048773F">
            <w:pPr>
              <w:pStyle w:val="af0"/>
              <w:spacing w:before="120" w:beforeAutospacing="0" w:after="0" w:afterAutospacing="0"/>
              <w:jc w:val="both"/>
            </w:pPr>
            <w:r w:rsidRPr="007F3491">
              <w:t>- Русифицированные сертификата качества, подписанные уполномоченными лицами фирмы-изготовителя с последней версией спецификации.</w:t>
            </w:r>
          </w:p>
          <w:p w:rsidR="0048773F" w:rsidRPr="007F3491" w:rsidRDefault="0048773F" w:rsidP="0048773F">
            <w:pPr>
              <w:pStyle w:val="af0"/>
              <w:spacing w:before="120" w:beforeAutospacing="0" w:after="0" w:afterAutospacing="0"/>
              <w:jc w:val="both"/>
            </w:pPr>
            <w:r w:rsidRPr="007F3491">
              <w:t>- Акты на работы по подготовке участков стальной поверхности под окраску.</w:t>
            </w:r>
          </w:p>
          <w:p w:rsidR="0048773F" w:rsidRPr="007F3491" w:rsidRDefault="0048773F" w:rsidP="0048773F">
            <w:pPr>
              <w:pStyle w:val="af0"/>
              <w:spacing w:before="120" w:beforeAutospacing="0" w:after="0" w:afterAutospacing="0"/>
              <w:jc w:val="both"/>
            </w:pPr>
            <w:r w:rsidRPr="007F3491">
              <w:t>- Акты на качество покрытия.</w:t>
            </w:r>
          </w:p>
          <w:p w:rsidR="0048773F" w:rsidRPr="007F3491" w:rsidRDefault="0048773F" w:rsidP="0048773F">
            <w:pPr>
              <w:pStyle w:val="af0"/>
              <w:spacing w:before="120" w:beforeAutospacing="0" w:after="0" w:afterAutospacing="0"/>
              <w:jc w:val="both"/>
            </w:pPr>
            <w:r w:rsidRPr="007F3491">
              <w:t>- Акты на проведение окрасочных работ.</w:t>
            </w:r>
          </w:p>
          <w:p w:rsidR="0048773F" w:rsidRPr="007F3491" w:rsidRDefault="0048773F" w:rsidP="0048773F">
            <w:pPr>
              <w:pStyle w:val="af0"/>
              <w:spacing w:before="120" w:beforeAutospacing="0" w:after="0" w:afterAutospacing="0"/>
              <w:jc w:val="both"/>
            </w:pPr>
            <w:r w:rsidRPr="007F3491">
              <w:t>- Сертификаты качества на строительные материалы, металлоконструкции и  покрытие резервуара.</w:t>
            </w:r>
          </w:p>
          <w:p w:rsidR="0048773F" w:rsidRPr="007F3491" w:rsidRDefault="0048773F" w:rsidP="0048773F">
            <w:pPr>
              <w:pStyle w:val="af0"/>
              <w:spacing w:before="120" w:beforeAutospacing="0" w:after="0" w:afterAutospacing="0"/>
              <w:jc w:val="both"/>
            </w:pPr>
            <w:r w:rsidRPr="007F3491">
              <w:t>- Журнал производства работ по антикоррозионной защите.</w:t>
            </w:r>
          </w:p>
          <w:p w:rsidR="00BA4A08" w:rsidRPr="0048773F" w:rsidRDefault="0048773F" w:rsidP="0048773F">
            <w:pPr>
              <w:pStyle w:val="af0"/>
              <w:spacing w:before="120" w:beforeAutospacing="0" w:after="0" w:afterAutospacing="0"/>
              <w:jc w:val="both"/>
            </w:pPr>
            <w:r w:rsidRPr="007F3491">
              <w:t>-  Акты освидетельствования скрытых работ.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стране-производителю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BA4A08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1554BD" w:rsidTr="00CA7C1D">
        <w:trPr>
          <w:trHeight w:val="1229"/>
        </w:trPr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4BD" w:rsidRDefault="0062462D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2839085</wp:posOffset>
                      </wp:positionH>
                      <wp:positionV relativeFrom="paragraph">
                        <wp:posOffset>718185</wp:posOffset>
                      </wp:positionV>
                      <wp:extent cx="30099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468670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55pt,56.55pt" to="460.5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" strokecolor="black [3040]"/>
                  </w:pict>
                </mc:Fallback>
              </mc:AlternateConten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 товаров/работ/услуг  </w: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15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4" w:name="ТекстовоеПоле43"/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количества/объема</w:t>
            </w:r>
            <w:r w:rsidR="001554BD">
              <w:fldChar w:fldCharType="end"/>
            </w:r>
            <w:bookmarkEnd w:id="4"/>
            <w:r w:rsidR="00155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5" w:name="ТекстовоеПоле29"/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закупки единиц товаров/работ/услуг, входящих в предмет закупки </w:t>
            </w:r>
            <w:r w:rsidR="001554BD">
              <w:fldChar w:fldCharType="end"/>
            </w:r>
            <w:bookmarkEnd w:id="5"/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1554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54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 w:rsidR="001554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 w:rsidR="001554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="001554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Лота </w:t>
            </w:r>
            <w:r w:rsidR="001554BD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</w:p>
          <w:p w:rsidR="001554BD" w:rsidRDefault="001554BD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4BD" w:rsidRDefault="001554BD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1C" w:rsidRDefault="00BD4A1C" w:rsidP="00BD4A1C">
            <w:pPr>
              <w:pStyle w:val="a7"/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данные площадей указаны для одного резерв</w:t>
            </w:r>
            <w:r w:rsidR="006246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уара. К покраске три резервуара РВС-5000.</w:t>
            </w:r>
          </w:p>
          <w:p w:rsidR="0062462D" w:rsidRPr="00BD4A1C" w:rsidRDefault="0062462D" w:rsidP="00BD4A1C">
            <w:pPr>
              <w:pStyle w:val="a7"/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554BD" w:rsidRPr="00433216" w:rsidRDefault="001554BD" w:rsidP="00263682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 кварцевым песком: сплошных наружных поверхностей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(включая лестницы, мостки и переходы)</w:t>
            </w: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м²</w:t>
            </w:r>
          </w:p>
        </w:tc>
      </w:tr>
      <w:tr w:rsidR="001554BD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54BD" w:rsidRDefault="00155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4BD" w:rsidRDefault="001554BD" w:rsidP="008934A4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54BD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D" w:rsidRDefault="00155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BD" w:rsidRPr="00CA7C1D" w:rsidRDefault="001554BD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Обеспыливание поверхности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(включая лестницы, мостки и переходы)</w:t>
            </w:r>
            <w:r w:rsidR="00CA7C1D"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  <w:r w:rsidR="00263682"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1554BD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D" w:rsidRDefault="00155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BD" w:rsidRPr="00433216" w:rsidRDefault="001554BD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Обезжиривание </w:t>
            </w:r>
            <w:r w:rsidR="00CA7C1D"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наружных </w:t>
            </w: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поверхностей аппаратов и трубопроводов диаметром свыше 500 мм: растворителем-очистителем </w:t>
            </w:r>
            <w:r w:rsidR="0026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  <w:r w:rsidR="00263682"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1554BD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D" w:rsidRDefault="00155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BD" w:rsidRPr="00CA7C1D" w:rsidRDefault="00CA7C1D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Огрунтовка </w:t>
            </w: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наружных </w:t>
            </w:r>
            <w:r w:rsidR="001554BD" w:rsidRP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металлических поверхностей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(включая лестницы, мостки и переходы)</w:t>
            </w:r>
            <w:r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4BD" w:rsidRP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  <w:r w:rsidR="00263682"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5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1554BD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54BD" w:rsidRDefault="001554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BD" w:rsidRPr="009D7B7D" w:rsidRDefault="001554BD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Окраска </w:t>
            </w:r>
            <w:r w:rsidR="00CA7C1D"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наружных </w:t>
            </w:r>
            <w:r w:rsidRPr="009D7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металлических огрунтованных поверхностей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(включая лестницы, мостки и переходы)</w:t>
            </w:r>
            <w:r w:rsidRPr="009D7B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6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  <w:r w:rsidR="00263682" w:rsidRPr="00433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E03C5B">
        <w:trPr>
          <w:trHeight w:val="17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9D7B7D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Очистка металлическим песком внутренней поверхности оборудования и труб диаметром более 500 мм со снятием окалины площадью более 50% очищаемой поверхности 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  <w:r w:rsidRPr="00C2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9D7B7D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Обеспыливание 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  <w:r w:rsidR="00CA7C1D" w:rsidRPr="00C2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9D7B7D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Обезжиривание поверхностей аппаратов и трубопроводов диаметром свыше 500 мм: растворителем-очистителем 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  <w:r w:rsidR="00CA7C1D" w:rsidRPr="00C2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3410F4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0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Огрунтовка металлических поверхностей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  <w:r w:rsidR="00CA7C1D" w:rsidRPr="00C2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3410F4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A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Окраска металлических огрунтованных поверхностей 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2060</w:t>
            </w:r>
            <w:r w:rsidR="00CA7C1D" w:rsidRPr="00C24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3410F4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Очистка кварцевым песком: сплошных наружных поверхностей 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247,09 </w:t>
            </w:r>
            <w:r w:rsidRPr="00F0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BE5A0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E95A8B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Обеспыливание поверхности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247,09</w:t>
            </w:r>
            <w:r w:rsidR="00CA7C1D" w:rsidRPr="00F0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F177C6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E95A8B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трафаретов на пленке для нанесения  надписей и индексов на РВС, монтаж трафаретов на поверхность резервуаров</w:t>
            </w:r>
          </w:p>
        </w:tc>
      </w:tr>
      <w:tr w:rsidR="00580CDC" w:rsidTr="009E0D4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E95A8B" w:rsidRDefault="00E03C5B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Окраска </w:t>
            </w:r>
            <w:r w:rsidR="00580CDC" w:rsidRPr="005A5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металлических огрунтованных поверхностей </w:t>
            </w:r>
            <w:r w:rsidR="00CA7C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247,09</w:t>
            </w:r>
            <w:r w:rsidR="00CA7C1D" w:rsidRPr="00F033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580C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м²</w:t>
            </w:r>
          </w:p>
        </w:tc>
      </w:tr>
      <w:tr w:rsidR="00580CDC" w:rsidTr="0006571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CDC" w:rsidRDefault="00580CD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CDC" w:rsidRPr="005A5D31" w:rsidRDefault="00580CDC" w:rsidP="00433216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окончанию работ промыть водоотводную систему</w:t>
            </w:r>
          </w:p>
        </w:tc>
      </w:tr>
      <w:tr w:rsidR="00433216" w:rsidTr="008254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216" w:rsidRPr="003005A6" w:rsidRDefault="004332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216" w:rsidRPr="003005A6" w:rsidRDefault="00433216" w:rsidP="003005A6">
            <w:pPr>
              <w:autoSpaceDE w:val="0"/>
              <w:autoSpaceDN w:val="0"/>
              <w:adjustRightInd w:val="0"/>
              <w:spacing w:before="120" w:after="0" w:line="240" w:lineRule="atLeast"/>
              <w:ind w:left="36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</w:tc>
      </w:tr>
    </w:tbl>
    <w:p w:rsidR="00452F3A" w:rsidRDefault="00332539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541E" w:rsidRDefault="00332539" w:rsidP="00300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254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2. Форма Коммерческого предложения</w:t>
      </w:r>
    </w:p>
    <w:p w:rsidR="0082541E" w:rsidRPr="001A2247" w:rsidRDefault="0082541E" w:rsidP="001A2247">
      <w:pPr>
        <w:rPr>
          <w:rFonts w:ascii="Times New Roman" w:hAnsi="Times New Roman" w:cs="Times New Roman"/>
          <w:sz w:val="24"/>
          <w:szCs w:val="24"/>
        </w:rPr>
      </w:pPr>
    </w:p>
    <w:bookmarkStart w:id="6" w:name="_MON_1680701408"/>
    <w:bookmarkEnd w:id="6"/>
    <w:p w:rsidR="001A2247" w:rsidRDefault="00E03C5B" w:rsidP="001A2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204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66.75pt" o:ole="">
            <v:imagedata r:id="rId8" o:title=""/>
          </v:shape>
          <o:OLEObject Type="Embed" ProgID="Excel.Sheet.12" ShapeID="_x0000_i1025" DrawAspect="Icon" ObjectID="_1802094650" r:id="rId9"/>
        </w:object>
      </w:r>
    </w:p>
    <w:p w:rsidR="00452F3A" w:rsidRPr="001A2247" w:rsidRDefault="00452F3A" w:rsidP="001A22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31" w:rsidRDefault="00764231" w:rsidP="001A2247">
      <w:pPr>
        <w:spacing w:after="0" w:line="240" w:lineRule="auto"/>
      </w:pPr>
      <w:r>
        <w:separator/>
      </w:r>
    </w:p>
  </w:endnote>
  <w:endnote w:type="continuationSeparator" w:id="0">
    <w:p w:rsidR="00764231" w:rsidRDefault="00764231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31" w:rsidRDefault="00764231" w:rsidP="001A2247">
      <w:pPr>
        <w:spacing w:after="0" w:line="240" w:lineRule="auto"/>
      </w:pPr>
      <w:r>
        <w:separator/>
      </w:r>
    </w:p>
  </w:footnote>
  <w:footnote w:type="continuationSeparator" w:id="0">
    <w:p w:rsidR="00764231" w:rsidRDefault="00764231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A1720F8E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17832DA3"/>
    <w:multiLevelType w:val="hybridMultilevel"/>
    <w:tmpl w:val="55760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F576D"/>
    <w:multiLevelType w:val="hybridMultilevel"/>
    <w:tmpl w:val="B4A0D942"/>
    <w:lvl w:ilvl="0" w:tplc="5AE8111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F5CCB"/>
    <w:multiLevelType w:val="multilevel"/>
    <w:tmpl w:val="24CAAE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7E4DCB"/>
    <w:multiLevelType w:val="hybridMultilevel"/>
    <w:tmpl w:val="731EA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666E1"/>
    <w:multiLevelType w:val="hybridMultilevel"/>
    <w:tmpl w:val="2B14209E"/>
    <w:lvl w:ilvl="0" w:tplc="54EA133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7BA252BE"/>
    <w:multiLevelType w:val="hybridMultilevel"/>
    <w:tmpl w:val="B39C1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86201"/>
    <w:multiLevelType w:val="hybridMultilevel"/>
    <w:tmpl w:val="F2CA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83287"/>
    <w:rsid w:val="00083A84"/>
    <w:rsid w:val="000E6A53"/>
    <w:rsid w:val="001554BD"/>
    <w:rsid w:val="001A2247"/>
    <w:rsid w:val="001B048D"/>
    <w:rsid w:val="001F6797"/>
    <w:rsid w:val="00204B6C"/>
    <w:rsid w:val="00263682"/>
    <w:rsid w:val="002D5F8B"/>
    <w:rsid w:val="003005A6"/>
    <w:rsid w:val="00332539"/>
    <w:rsid w:val="003410F4"/>
    <w:rsid w:val="003A52FD"/>
    <w:rsid w:val="003B22E3"/>
    <w:rsid w:val="003C1688"/>
    <w:rsid w:val="00433216"/>
    <w:rsid w:val="00452F3A"/>
    <w:rsid w:val="004625DA"/>
    <w:rsid w:val="0048773F"/>
    <w:rsid w:val="00503F99"/>
    <w:rsid w:val="00580CDC"/>
    <w:rsid w:val="005A5D31"/>
    <w:rsid w:val="00602740"/>
    <w:rsid w:val="0062462D"/>
    <w:rsid w:val="00730FEF"/>
    <w:rsid w:val="00764231"/>
    <w:rsid w:val="007A318E"/>
    <w:rsid w:val="007A7A4C"/>
    <w:rsid w:val="007F3491"/>
    <w:rsid w:val="007F6F63"/>
    <w:rsid w:val="0082541E"/>
    <w:rsid w:val="008356B9"/>
    <w:rsid w:val="00872ACC"/>
    <w:rsid w:val="008934A4"/>
    <w:rsid w:val="008B59FE"/>
    <w:rsid w:val="00941BFA"/>
    <w:rsid w:val="009D7B7D"/>
    <w:rsid w:val="00A20EC2"/>
    <w:rsid w:val="00AA3623"/>
    <w:rsid w:val="00B4449D"/>
    <w:rsid w:val="00B82919"/>
    <w:rsid w:val="00BA4A08"/>
    <w:rsid w:val="00BD4A1C"/>
    <w:rsid w:val="00BF36C5"/>
    <w:rsid w:val="00C136D3"/>
    <w:rsid w:val="00C2434C"/>
    <w:rsid w:val="00C7405D"/>
    <w:rsid w:val="00C81A39"/>
    <w:rsid w:val="00CA7C1D"/>
    <w:rsid w:val="00D0171B"/>
    <w:rsid w:val="00D81E2B"/>
    <w:rsid w:val="00DD1ED1"/>
    <w:rsid w:val="00E00388"/>
    <w:rsid w:val="00E03C5B"/>
    <w:rsid w:val="00E914A9"/>
    <w:rsid w:val="00E95A8B"/>
    <w:rsid w:val="00F02BDD"/>
    <w:rsid w:val="00F033C2"/>
    <w:rsid w:val="00F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014F6B5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paragraph" w:customStyle="1" w:styleId="21">
    <w:name w:val="Основной текст с отступом 21"/>
    <w:basedOn w:val="a"/>
    <w:rsid w:val="00BA4A08"/>
    <w:pPr>
      <w:widowControl w:val="0"/>
      <w:suppressAutoHyphens/>
      <w:spacing w:after="120" w:line="480" w:lineRule="atLeast"/>
      <w:ind w:left="283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e">
    <w:name w:val="Body Text"/>
    <w:basedOn w:val="a"/>
    <w:link w:val="af"/>
    <w:rsid w:val="00BA4A08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BA4A08"/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styleId="af0">
    <w:name w:val="Normal (Web)"/>
    <w:basedOn w:val="a"/>
    <w:uiPriority w:val="99"/>
    <w:unhideWhenUsed/>
    <w:rsid w:val="00487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Microsoft_Excel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2DD93-05EA-4593-8058-25ED94BDD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724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6219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Харитонов Александр Алексеевич</cp:lastModifiedBy>
  <cp:revision>2</cp:revision>
  <dcterms:created xsi:type="dcterms:W3CDTF">2025-02-26T14:04:00Z</dcterms:created>
  <dcterms:modified xsi:type="dcterms:W3CDTF">2025-02-26T14:04:00Z</dcterms:modified>
</cp:coreProperties>
</file>